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dmkh7216nfrw" w:id="0"/>
      <w:bookmarkEnd w:id="0"/>
      <w:r w:rsidDel="00000000" w:rsidR="00000000" w:rsidRPr="00000000">
        <w:rPr>
          <w:rtl w:val="0"/>
        </w:rPr>
        <w:t xml:space="preserve">Case Analysis: Collateral Murder</w:t>
      </w:r>
    </w:p>
    <w:p w:rsidR="00000000" w:rsidDel="00000000" w:rsidP="00000000" w:rsidRDefault="00000000" w:rsidRPr="00000000" w14:paraId="00000002">
      <w:pPr>
        <w:pStyle w:val="Heading1"/>
        <w:keepNext w:val="0"/>
        <w:keepLines w:val="0"/>
        <w:spacing w:after="240" w:before="240" w:line="480" w:lineRule="auto"/>
        <w:rPr>
          <w:rFonts w:ascii="Times New Roman" w:cs="Times New Roman" w:eastAsia="Times New Roman" w:hAnsi="Times New Roman"/>
          <w:sz w:val="24"/>
          <w:szCs w:val="24"/>
        </w:rPr>
      </w:pPr>
      <w:bookmarkStart w:colFirst="0" w:colLast="0" w:name="_5k8l144ihf7u" w:id="1"/>
      <w:bookmarkEnd w:id="1"/>
      <w:r w:rsidDel="00000000" w:rsidR="00000000" w:rsidRPr="00000000">
        <w:rPr>
          <w:rFonts w:ascii="Times New Roman" w:cs="Times New Roman" w:eastAsia="Times New Roman" w:hAnsi="Times New Roman"/>
          <w:sz w:val="24"/>
          <w:szCs w:val="24"/>
          <w:rtl w:val="0"/>
        </w:rPr>
        <w:t xml:space="preserve">Introduction</w:t>
      </w:r>
    </w:p>
    <w:p w:rsidR="00000000" w:rsidDel="00000000" w:rsidP="00000000" w:rsidRDefault="00000000" w:rsidRPr="00000000" w14:paraId="00000003">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“Collateral Murder” Video is a US military gun camera recording from a helicopter attack in New Baghdad, Iraq, on July 12, 2007. The Recording shows Chief Officer Ethan Reynold and Specialist Aaron Miller, who mistakenly identified a group of individuals as Armed Insurgents. This led to them opening fire and ultimately killing 11 people, including the journalists, and wounding two children in a van nearby.  Despite the clear visual evidence of civilian casualties, the reports characterized the incident as a clean operation against enemy combatants, and the recording was buried in the archives. The video was released by WikiLeaks in 2010 by Army analyst Chelsea Manning, and the video showed the tragic loss of lives and also the audio of the crew members laughing. The Pentagon later on cleared the pilots of wrongdoing, and the families of the victims never got an apology. In this case analysis, I will talk about how utilitarianism shows that Manning released the recordings that showed her loyalty to the United States and also that her actions were a moral case of whistleblowing.</w:t>
      </w:r>
    </w:p>
    <w:p w:rsidR="00000000" w:rsidDel="00000000" w:rsidP="00000000" w:rsidRDefault="00000000" w:rsidRPr="00000000" w14:paraId="00000004">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5">
      <w:pPr>
        <w:pStyle w:val="Heading1"/>
        <w:keepNext w:val="0"/>
        <w:keepLines w:val="0"/>
        <w:spacing w:after="240" w:before="460" w:line="480" w:lineRule="auto"/>
        <w:rPr>
          <w:rFonts w:ascii="Times New Roman" w:cs="Times New Roman" w:eastAsia="Times New Roman" w:hAnsi="Times New Roman"/>
          <w:sz w:val="24"/>
          <w:szCs w:val="24"/>
        </w:rPr>
      </w:pPr>
      <w:bookmarkStart w:colFirst="0" w:colLast="0" w:name="_jhti97dxljr1" w:id="2"/>
      <w:bookmarkEnd w:id="2"/>
      <w:r w:rsidDel="00000000" w:rsidR="00000000" w:rsidRPr="00000000">
        <w:rPr>
          <w:rFonts w:ascii="Times New Roman" w:cs="Times New Roman" w:eastAsia="Times New Roman" w:hAnsi="Times New Roman"/>
          <w:sz w:val="24"/>
          <w:szCs w:val="24"/>
          <w:rtl w:val="0"/>
        </w:rPr>
        <w:t xml:space="preserve">Analysis of Vandekerckhove and Commers</w:t>
      </w:r>
    </w:p>
    <w:p w:rsidR="00000000" w:rsidDel="00000000" w:rsidP="00000000" w:rsidRDefault="00000000" w:rsidRPr="00000000" w14:paraId="00000006">
      <w:pPr>
        <w:pStyle w:val="Heading1"/>
        <w:keepNext w:val="0"/>
        <w:keepLines w:val="0"/>
        <w:spacing w:before="120" w:line="480" w:lineRule="auto"/>
        <w:rPr>
          <w:rFonts w:ascii="Times New Roman" w:cs="Times New Roman" w:eastAsia="Times New Roman" w:hAnsi="Times New Roman"/>
          <w:sz w:val="24"/>
          <w:szCs w:val="24"/>
        </w:rPr>
      </w:pPr>
      <w:bookmarkStart w:colFirst="0" w:colLast="0" w:name="_p92qax4jked6" w:id="3"/>
      <w:bookmarkEnd w:id="3"/>
      <w:r w:rsidDel="00000000" w:rsidR="00000000" w:rsidRPr="00000000">
        <w:rPr>
          <w:rFonts w:ascii="Times New Roman" w:cs="Times New Roman" w:eastAsia="Times New Roman" w:hAnsi="Times New Roman"/>
          <w:sz w:val="24"/>
          <w:szCs w:val="24"/>
          <w:rtl w:val="0"/>
        </w:rPr>
        <w:t xml:space="preserve">Wim Vandekerckhove and Sven R Commers challenged the traditional and unconditional view of organizational loyalty by introducing the concept of rational loyalty. With this framework in place, loyalty cannot be blind or absolute and must also be contingent on the institution acting in line with its ethical values and legal obligations. When an institution acts contrary to human rights, blind obedience ceases to be a virtue and becomes complicated.</w:t>
      </w:r>
    </w:p>
    <w:p w:rsidR="00000000" w:rsidDel="00000000" w:rsidP="00000000" w:rsidRDefault="00000000" w:rsidRPr="00000000" w14:paraId="00000007">
      <w:pPr>
        <w:pStyle w:val="Heading1"/>
        <w:keepNext w:val="0"/>
        <w:keepLines w:val="0"/>
        <w:spacing w:before="120" w:line="480" w:lineRule="auto"/>
        <w:rPr>
          <w:rFonts w:ascii="Times New Roman" w:cs="Times New Roman" w:eastAsia="Times New Roman" w:hAnsi="Times New Roman"/>
          <w:sz w:val="24"/>
          <w:szCs w:val="24"/>
        </w:rPr>
      </w:pPr>
      <w:bookmarkStart w:colFirst="0" w:colLast="0" w:name="_p92qax4jked6" w:id="3"/>
      <w:bookmarkEnd w:id="3"/>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pStyle w:val="Heading1"/>
        <w:keepNext w:val="0"/>
        <w:keepLines w:val="0"/>
        <w:spacing w:before="120" w:line="480" w:lineRule="auto"/>
        <w:rPr>
          <w:rFonts w:ascii="Times New Roman" w:cs="Times New Roman" w:eastAsia="Times New Roman" w:hAnsi="Times New Roman"/>
          <w:sz w:val="24"/>
          <w:szCs w:val="24"/>
        </w:rPr>
      </w:pPr>
      <w:bookmarkStart w:colFirst="0" w:colLast="0" w:name="_p92qax4jked6" w:id="3"/>
      <w:bookmarkEnd w:id="3"/>
      <w:r w:rsidDel="00000000" w:rsidR="00000000" w:rsidRPr="00000000">
        <w:rPr>
          <w:rFonts w:ascii="Times New Roman" w:cs="Times New Roman" w:eastAsia="Times New Roman" w:hAnsi="Times New Roman"/>
          <w:sz w:val="24"/>
          <w:szCs w:val="24"/>
          <w:rtl w:val="0"/>
        </w:rPr>
        <w:t xml:space="preserve">When Applied to Manning's disclosures, it involves redefining loyalty to the United States. If the loyalty is tied to the nation's constitution and rule of law, then concealing unlawful military law undermines national integrity. The Crews action, where they miss the cameras for weapons and fire on unarmed civilians, led to them violating the ethical standards that are expected from the US Forces. Manning’s choice to release the footage was a great example of rational loyalty. By bypassing a chain of command that had institutionalized a false narrative, Manning chose her allegiance to the democratic principles of the nation over obedience to a military hierarchy that only cares about their reputation.</w:t>
      </w:r>
    </w:p>
    <w:p w:rsidR="00000000" w:rsidDel="00000000" w:rsidP="00000000" w:rsidRDefault="00000000" w:rsidRPr="00000000" w14:paraId="00000009">
      <w:pPr>
        <w:pStyle w:val="Heading1"/>
        <w:keepNext w:val="0"/>
        <w:keepLines w:val="0"/>
        <w:spacing w:before="120" w:line="480" w:lineRule="auto"/>
        <w:rPr>
          <w:rFonts w:ascii="Times New Roman" w:cs="Times New Roman" w:eastAsia="Times New Roman" w:hAnsi="Times New Roman"/>
          <w:sz w:val="24"/>
          <w:szCs w:val="24"/>
        </w:rPr>
      </w:pPr>
      <w:bookmarkStart w:colFirst="0" w:colLast="0" w:name="_p92qax4jked6" w:id="3"/>
      <w:bookmarkEnd w:id="3"/>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pStyle w:val="Heading1"/>
        <w:keepNext w:val="0"/>
        <w:keepLines w:val="0"/>
        <w:spacing w:before="120" w:line="480" w:lineRule="auto"/>
        <w:rPr>
          <w:rFonts w:ascii="Times New Roman" w:cs="Times New Roman" w:eastAsia="Times New Roman" w:hAnsi="Times New Roman"/>
          <w:sz w:val="24"/>
          <w:szCs w:val="24"/>
        </w:rPr>
      </w:pPr>
      <w:bookmarkStart w:colFirst="0" w:colLast="0" w:name="_p92qax4jked6" w:id="3"/>
      <w:bookmarkEnd w:id="3"/>
      <w:r w:rsidDel="00000000" w:rsidR="00000000" w:rsidRPr="00000000">
        <w:rPr>
          <w:rFonts w:ascii="Times New Roman" w:cs="Times New Roman" w:eastAsia="Times New Roman" w:hAnsi="Times New Roman"/>
          <w:sz w:val="24"/>
          <w:szCs w:val="24"/>
          <w:rtl w:val="0"/>
        </w:rPr>
        <w:t xml:space="preserve">Utilitarianism is an ethical tool, and we can assess this act of rational loyalty by weighing its outcomes. This tool states that the most moral action is one that produces the greatest good for the greatest number. The traditional defense argues that leaking the classified footage does damage to national security, and the utilitarian calculus must also take into account the long-term utility of transparency. When Manning released the footage, it forced the military lawmakers and leaders to confront the operational failures and gaps. Although Manning violated the classification laws and released the footage, the prevention of unchecked violence and promotion of systemic accountability can produce a superior net utility for global society.</w:t>
      </w:r>
    </w:p>
    <w:p w:rsidR="00000000" w:rsidDel="00000000" w:rsidP="00000000" w:rsidRDefault="00000000" w:rsidRPr="00000000" w14:paraId="0000000B">
      <w:pPr>
        <w:pStyle w:val="Heading1"/>
        <w:keepNext w:val="0"/>
        <w:keepLines w:val="0"/>
        <w:spacing w:before="120" w:line="480" w:lineRule="auto"/>
        <w:rPr>
          <w:rFonts w:ascii="Times New Roman" w:cs="Times New Roman" w:eastAsia="Times New Roman" w:hAnsi="Times New Roman"/>
          <w:sz w:val="24"/>
          <w:szCs w:val="24"/>
        </w:rPr>
      </w:pPr>
      <w:bookmarkStart w:colFirst="0" w:colLast="0" w:name="_p92qax4jked6" w:id="3"/>
      <w:bookmarkEnd w:id="3"/>
      <w:r w:rsidDel="00000000" w:rsidR="00000000" w:rsidRPr="00000000">
        <w:rPr>
          <w:rFonts w:ascii="Times New Roman" w:cs="Times New Roman" w:eastAsia="Times New Roman" w:hAnsi="Times New Roman"/>
          <w:sz w:val="24"/>
          <w:szCs w:val="24"/>
          <w:rtl w:val="0"/>
        </w:rPr>
        <w:t xml:space="preserve">Exploring the mechanics of rational loyalty shows that structures often rely on psychological pressures to force compliance. It can create an environment where questioning authority is viewed as wrong, and it traps individuals between their workplace obligations and their moral and ethical obligations. Vanderkerckhove and Commers help paint the idea of how whistleblowing is not a sign of disloyalty, but it’s a correcting mechanism and is seen as an effort to try and align the institution with its democratic values. Even though the classification rules carry legal costs, the prevention of state violence that goes unchecked produces a superior net utility for society. This is viewed through the lens of loyalty and utilitarianism, and I believe that Manning's action helps a higher good from an ethical and moral point of view. If loyalty to a democratic nation means that we have to lie in order to keep a reputation instead of speaking the truth, then it doesn’t align with the rule of law, its constitution, and it also undermines the country's integrity. They stated that true loyalty was conditional and rational, and that means that it is important for a company to act in accordance with this, and when the institution doesn’t abide by this, then it starts to lead to blind obedience and ceases to be a representation of loyalty.</w:t>
      </w:r>
    </w:p>
    <w:p w:rsidR="00000000" w:rsidDel="00000000" w:rsidP="00000000" w:rsidRDefault="00000000" w:rsidRPr="00000000" w14:paraId="0000000C">
      <w:pPr>
        <w:pStyle w:val="Heading1"/>
        <w:keepNext w:val="0"/>
        <w:keepLines w:val="0"/>
        <w:spacing w:before="120" w:line="480" w:lineRule="auto"/>
        <w:rPr>
          <w:rFonts w:ascii="Times New Roman" w:cs="Times New Roman" w:eastAsia="Times New Roman" w:hAnsi="Times New Roman"/>
          <w:sz w:val="24"/>
          <w:szCs w:val="24"/>
        </w:rPr>
      </w:pPr>
      <w:bookmarkStart w:colFirst="0" w:colLast="0" w:name="_xi8rclwikp65" w:id="4"/>
      <w:bookmarkEnd w:id="4"/>
      <w:r w:rsidDel="00000000" w:rsidR="00000000" w:rsidRPr="00000000">
        <w:rPr>
          <w:rtl w:val="0"/>
        </w:rPr>
      </w:r>
    </w:p>
    <w:p w:rsidR="00000000" w:rsidDel="00000000" w:rsidP="00000000" w:rsidRDefault="00000000" w:rsidRPr="00000000" w14:paraId="0000000D">
      <w:pPr>
        <w:pStyle w:val="Heading1"/>
        <w:keepNext w:val="0"/>
        <w:keepLines w:val="0"/>
        <w:spacing w:after="240" w:before="460" w:line="480" w:lineRule="auto"/>
        <w:rPr>
          <w:rFonts w:ascii="Times New Roman" w:cs="Times New Roman" w:eastAsia="Times New Roman" w:hAnsi="Times New Roman"/>
          <w:sz w:val="24"/>
          <w:szCs w:val="24"/>
        </w:rPr>
      </w:pPr>
      <w:bookmarkStart w:colFirst="0" w:colLast="0" w:name="_p92qax4jked6" w:id="3"/>
      <w:bookmarkEnd w:id="3"/>
      <w:r w:rsidDel="00000000" w:rsidR="00000000" w:rsidRPr="00000000">
        <w:rPr>
          <w:rFonts w:ascii="Times New Roman" w:cs="Times New Roman" w:eastAsia="Times New Roman" w:hAnsi="Times New Roman"/>
          <w:sz w:val="24"/>
          <w:szCs w:val="24"/>
          <w:rtl w:val="0"/>
        </w:rPr>
        <w:t xml:space="preserve">Analysis of Oxley and Wittkower</w:t>
      </w:r>
    </w:p>
    <w:p w:rsidR="00000000" w:rsidDel="00000000" w:rsidP="00000000" w:rsidRDefault="00000000" w:rsidRPr="00000000" w14:paraId="0000000E">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Kelly A. Oxley and D.E. Wittkower look at workplace ethics through the ethical lens of care, shifting the moral paradigm away from rigid and institutional rules and moving towards relational responsibilities. This idea focuses on the idea of preventing harm and the duty we owe to those affected by our actions that come from inside and outside the workplace. In the military setting, this most likely clashes with the demand for compartmentalization, which attempts to detach the service members from the human consequences of their actions.</w:t>
      </w:r>
    </w:p>
    <w:p w:rsidR="00000000" w:rsidDel="00000000" w:rsidP="00000000" w:rsidRDefault="00000000" w:rsidRPr="00000000" w14:paraId="0000000F">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0">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footage that was released highlights a failure of care, where national security normalized detachment and treated civilians as targets and not human lives. Manning's voice to release the footage can be understood as an expression of care that is directed toward vulnerable populations, especially the Iraqi people who were involved and were dismissed from their needs. Here, loyalty was shifted from the comfort of the military to the protection of human life.</w:t>
      </w:r>
    </w:p>
    <w:p w:rsidR="00000000" w:rsidDel="00000000" w:rsidP="00000000" w:rsidRDefault="00000000" w:rsidRPr="00000000" w14:paraId="00000011">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2">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apply the idea of utilitarianism to the care-based framework, you can reinforce the morality of Manning’s whistleblowing. The ethics of care utilitarian calculus measures the utility in terms of reducing human suffering and not just in terms of institutional efficiency. The military hiding that video was at the expense of justice for the victims and the people that loved them. This keeps the American people ignorant of the realities of what's really going on. By exposing that footage, she fulfilled the moral imperative to protect human welfare and their well-being.</w:t>
      </w:r>
    </w:p>
    <w:p w:rsidR="00000000" w:rsidDel="00000000" w:rsidP="00000000" w:rsidRDefault="00000000" w:rsidRPr="00000000" w14:paraId="00000013">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visual evidence that is captured in the gun camera recording shows how far the institutional detachment can go. In the aircrews' dialogue, they were treating it as a joke and completely neglected the feelings of everyone involved. The official military review's choice to clear all personnel and keep the incident under wraps goes to show how the military's own personal reasoning and lack of human empathy override the basic human need and care for them. Manning’s decision to do what she did allowed the idea to be shifted to a more moral conversation.</w:t>
      </w:r>
    </w:p>
    <w:p w:rsidR="00000000" w:rsidDel="00000000" w:rsidP="00000000" w:rsidRDefault="00000000" w:rsidRPr="00000000" w14:paraId="00000014">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expand more on Oxley and Wittkower's framework, the traditional institutions are more about strict obedience, and that creates a moral blind spot and encourages people to view the rules as barriers against empathy. When the system operates on the idea that empathy should be compressed, the people who are in that system are forced to suppress their morality. Manning's intervention showed that the workplace sometimes requires you to break these artificial boundaries and ideas. The fact that she didn't allow the workplace and structural rules to dictate what she should do. This care-based perspective shows that shielding violence and hiding it can create societal decay and that transparency creates a community of accountability and trust. If there is something to take away from this section, I say that it is important to always put your moral obligations first before anything else, because, like we just saw with Chelsea Manning, if she had never released that video, we would all be stuck and still believed that nothing wrong had happened that day and it was an act of self-defense.</w:t>
      </w:r>
    </w:p>
    <w:p w:rsidR="00000000" w:rsidDel="00000000" w:rsidP="00000000" w:rsidRDefault="00000000" w:rsidRPr="00000000" w14:paraId="00000015">
      <w:pPr>
        <w:spacing w:after="120" w:before="12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pStyle w:val="Heading1"/>
        <w:keepNext w:val="0"/>
        <w:keepLines w:val="0"/>
        <w:spacing w:after="240" w:before="460" w:line="480" w:lineRule="auto"/>
        <w:rPr>
          <w:rFonts w:ascii="Times New Roman" w:cs="Times New Roman" w:eastAsia="Times New Roman" w:hAnsi="Times New Roman"/>
          <w:sz w:val="24"/>
          <w:szCs w:val="24"/>
        </w:rPr>
      </w:pPr>
      <w:bookmarkStart w:colFirst="0" w:colLast="0" w:name="_s3tihnirjpqp" w:id="5"/>
      <w:bookmarkEnd w:id="5"/>
      <w:r w:rsidDel="00000000" w:rsidR="00000000" w:rsidRPr="00000000">
        <w:rPr>
          <w:rFonts w:ascii="Times New Roman" w:cs="Times New Roman" w:eastAsia="Times New Roman" w:hAnsi="Times New Roman"/>
          <w:sz w:val="24"/>
          <w:szCs w:val="24"/>
          <w:rtl w:val="0"/>
        </w:rPr>
        <w:t xml:space="preserve">Conclusion</w:t>
      </w:r>
    </w:p>
    <w:p w:rsidR="00000000" w:rsidDel="00000000" w:rsidP="00000000" w:rsidRDefault="00000000" w:rsidRPr="00000000" w14:paraId="00000018">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Chelsea Manning releasing the “Collateral Murder” footage constitutes the moral case of whistleblowing that is rooted in the rational, care-driven form of loyalty to the United States. From the perspective of Wim Vanderkerckhove and Sven R. Commers, Manning looked past blind institutional obedience in favor of rational loyalty to democratic principles and laws. Through Kelly A. Oxley and D.E Wittkower, her actions showed a great rule of ethics of care and set the priority of protecting vulnerable humans instead of protecting the reputation of the military and their policies about confidentiality. Utilizing Utilitarianism shows the long-term societal benefits of accountability and the prevention of unchecked military violence and shows that they outweigh the institutional damage of a security breach.</w:t>
      </w:r>
    </w:p>
    <w:p w:rsidR="00000000" w:rsidDel="00000000" w:rsidP="00000000" w:rsidRDefault="00000000" w:rsidRPr="00000000" w14:paraId="00000019">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A">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Critics argued that unvetted, mass leaks of information that is classified propose severe risks to operational security and the safety of personnel. While these might raise concerns in terms of the method of dissemination, they do not neglect the moral necessity of the act when accountability has failed. Manning’s actions addressed the moral failure and showed that national security won’t be built on a foundation of impunity.</w:t>
      </w:r>
    </w:p>
    <w:p w:rsidR="00000000" w:rsidDel="00000000" w:rsidP="00000000" w:rsidRDefault="00000000" w:rsidRPr="00000000" w14:paraId="0000001B">
      <w:pPr>
        <w:spacing w:after="120" w:before="12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